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-04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stattung der Fachkabinette Holz- und Matallbearbeitung - Regionale Schule Bützow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- Los 1: Ausstattung Fachkabinett Holzbearbeitung
- Los 2: Ausstattung Fachkabinett Metallbearbei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